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Student’s Name </w:t>
      </w:r>
      <w:bookmarkStart w:id="0" w:name="_GoBack"/>
      <w:bookmarkEnd w:id="0"/>
    </w:p>
    <w:p>
      <w:pPr>
        <w:pStyle w:val="style0"/>
        <w:spacing w:after="0" w:lineRule="auto" w:line="48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Professor’s Name </w:t>
      </w:r>
    </w:p>
    <w:p>
      <w:pPr>
        <w:pStyle w:val="style0"/>
        <w:spacing w:after="0" w:lineRule="auto" w:line="48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Course Name/Number </w:t>
      </w:r>
    </w:p>
    <w:p>
      <w:pPr>
        <w:pStyle w:val="style0"/>
        <w:spacing w:after="0" w:lineRule="auto" w:line="48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Date </w:t>
      </w:r>
    </w:p>
    <w:p>
      <w:pPr>
        <w:pStyle w:val="style0"/>
        <w:spacing w:after="0" w:lineRule="auto" w:line="480"/>
        <w:jc w:val="center"/>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The Three-Waves of Feminism</w:t>
      </w:r>
    </w:p>
    <w:p>
      <w:pPr>
        <w:pStyle w:val="style0"/>
        <w:spacing w:after="0" w:lineRule="auto" w:line="480"/>
        <w:ind w:firstLine="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For centuries, women have been considered unequal to their male counterparts. This inequality or disparity has been linked to many social problems that women face in society. Feminism movements emerged to try to establish and achieve equality between women and men. The history of feminism has been divided into three main categories, which explores how feminist movements have evolved and changed over the centuries. This essay seeks to examine how feminism movement has evolved in time and space through the past decades since its emergence in the 19th century. The essay will focus on the three movements, which include first movement (the 1840s-1920s), the Second Wave (1960s-1980s), and third wave (1900s-2000s).</w:t>
      </w:r>
    </w:p>
    <w:p>
      <w:pPr>
        <w:pStyle w:val="style0"/>
        <w:spacing w:after="0" w:lineRule="auto" w:line="480"/>
        <w:rPr>
          <w:rFonts w:ascii="Times New Roman" w:cs="Times New Roman" w:hAnsi="Times New Roman"/>
          <w:b/>
          <w:color w:val="222222"/>
          <w:sz w:val="24"/>
          <w:szCs w:val="24"/>
          <w:shd w:val="clear" w:color="auto" w:fill="ffffff"/>
        </w:rPr>
      </w:pPr>
      <w:r>
        <w:rPr>
          <w:rFonts w:ascii="Times New Roman" w:cs="Times New Roman" w:hAnsi="Times New Roman"/>
          <w:b/>
          <w:color w:val="222222"/>
          <w:sz w:val="24"/>
          <w:szCs w:val="24"/>
          <w:shd w:val="clear" w:color="auto" w:fill="ffffff"/>
        </w:rPr>
        <w:t>First Wave (the 1840s-1920s)</w:t>
      </w:r>
    </w:p>
    <w:p>
      <w:pPr>
        <w:pStyle w:val="style0"/>
        <w:spacing w:after="0" w:lineRule="auto" w:line="480"/>
        <w:ind w:firstLine="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This wave emerged towards the end of the 19th century through the early 20th century, 1848 to 1920 (Grady 9). This first wave occurred in two main regions, the United States and Europe. The key concerns included women’s suffrage, the right to education, better working conditions, marriage and property laws as well as reproductive rights (</w:t>
      </w:r>
      <w:r>
        <w:rPr>
          <w:rFonts w:ascii="Times New Roman" w:cs="Times New Roman" w:hAnsi="Times New Roman"/>
          <w:color w:val="222222"/>
          <w:sz w:val="24"/>
          <w:szCs w:val="24"/>
          <w:shd w:val="clear" w:color="auto" w:fill="ffffff"/>
        </w:rPr>
        <w:t>Krolokke</w:t>
      </w:r>
      <w:r>
        <w:rPr>
          <w:rFonts w:ascii="Times New Roman" w:cs="Times New Roman" w:hAnsi="Times New Roman"/>
          <w:color w:val="222222"/>
          <w:sz w:val="24"/>
          <w:szCs w:val="24"/>
          <w:shd w:val="clear" w:color="auto" w:fill="ffffff"/>
        </w:rPr>
        <w:t xml:space="preserve"> &amp; Anne 3). As Grady explains, for more than 70 years, the first wavers engaged in various activities including marching, lecturer, and protest against the laws that denied them their suffrage rights or the right to vote (10). Before 1840s, the suffrage rights were reserved exclusively for the elites and white males. However, the emergence of the first wavers in 1848 created a space for women to advocate for their socioeconomic and political rights. The first wave started with Seneca Falls </w:t>
      </w:r>
      <w:r>
        <w:rPr>
          <w:rFonts w:ascii="Times New Roman" w:cs="Times New Roman" w:hAnsi="Times New Roman"/>
          <w:color w:val="222222"/>
          <w:sz w:val="24"/>
          <w:szCs w:val="24"/>
          <w:shd w:val="clear" w:color="auto" w:fill="ffffff"/>
        </w:rPr>
        <w:t>convention in 1848, where almost 200 women met in a church in New York to discuss the civil, social, and religious issues that affected the gender (Grady 10). Historians have established that the attendees of this convention deliberated and listed 12 items that they sought to resolve, including calling for specific equal rights such as suffrage rights (Grady 10).</w:t>
      </w:r>
    </w:p>
    <w:p>
      <w:pPr>
        <w:pStyle w:val="style0"/>
        <w:spacing w:after="0" w:lineRule="auto" w:line="480"/>
        <w:ind w:firstLine="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Apart from the suffrage rights, the first wavers further advocated for change in the economic rights calling for the promotion of equal contract and property rights for women (</w:t>
      </w:r>
      <w:r>
        <w:rPr>
          <w:rFonts w:ascii="Times New Roman" w:cs="Times New Roman" w:hAnsi="Times New Roman"/>
          <w:color w:val="222222"/>
          <w:sz w:val="24"/>
          <w:szCs w:val="24"/>
          <w:shd w:val="clear" w:color="auto" w:fill="ffffff"/>
        </w:rPr>
        <w:t>Drucker</w:t>
      </w:r>
      <w:r>
        <w:rPr>
          <w:rFonts w:ascii="Times New Roman" w:cs="Times New Roman" w:hAnsi="Times New Roman"/>
          <w:color w:val="222222"/>
          <w:sz w:val="24"/>
          <w:szCs w:val="24"/>
          <w:shd w:val="clear" w:color="auto" w:fill="ffffff"/>
        </w:rPr>
        <w:t xml:space="preserve"> 3). According to </w:t>
      </w:r>
      <w:r>
        <w:rPr>
          <w:rFonts w:ascii="Times New Roman" w:cs="Times New Roman" w:hAnsi="Times New Roman"/>
          <w:color w:val="222222"/>
          <w:sz w:val="24"/>
          <w:szCs w:val="24"/>
          <w:shd w:val="clear" w:color="auto" w:fill="ffffff"/>
        </w:rPr>
        <w:t>Drucker</w:t>
      </w:r>
      <w:r>
        <w:rPr>
          <w:rFonts w:ascii="Times New Roman" w:cs="Times New Roman" w:hAnsi="Times New Roman"/>
          <w:color w:val="222222"/>
          <w:sz w:val="24"/>
          <w:szCs w:val="24"/>
          <w:shd w:val="clear" w:color="auto" w:fill="ffffff"/>
        </w:rPr>
        <w:t xml:space="preserve">, the first wavers of the </w:t>
      </w:r>
      <w:r>
        <w:rPr>
          <w:rFonts w:ascii="Times New Roman" w:cs="Times New Roman" w:hAnsi="Times New Roman"/>
          <w:color w:val="222222"/>
          <w:sz w:val="24"/>
          <w:szCs w:val="24"/>
          <w:shd w:val="clear" w:color="auto" w:fill="ffffff"/>
        </w:rPr>
        <w:t>feminist</w:t>
      </w:r>
      <w:r>
        <w:rPr>
          <w:rFonts w:ascii="Times New Roman" w:cs="Times New Roman" w:hAnsi="Times New Roman"/>
          <w:color w:val="222222"/>
          <w:sz w:val="24"/>
          <w:szCs w:val="24"/>
          <w:shd w:val="clear" w:color="auto" w:fill="ffffff"/>
        </w:rPr>
        <w:t xml:space="preserve"> movement opposed the ownership of married women by their spouses. The first wave ended in the early 20th century with the 19th Amendment of the United States Constitution to include women’s suffrage rights (</w:t>
      </w:r>
      <w:r>
        <w:rPr>
          <w:rFonts w:ascii="Times New Roman" w:cs="Times New Roman" w:hAnsi="Times New Roman"/>
          <w:color w:val="222222"/>
          <w:sz w:val="24"/>
          <w:szCs w:val="24"/>
          <w:shd w:val="clear" w:color="auto" w:fill="ffffff"/>
        </w:rPr>
        <w:t>Drucker</w:t>
      </w:r>
      <w:r>
        <w:rPr>
          <w:rFonts w:ascii="Times New Roman" w:cs="Times New Roman" w:hAnsi="Times New Roman"/>
          <w:color w:val="222222"/>
          <w:sz w:val="24"/>
          <w:szCs w:val="24"/>
          <w:shd w:val="clear" w:color="auto" w:fill="ffffff"/>
        </w:rPr>
        <w:t xml:space="preserve"> 3).</w:t>
      </w:r>
    </w:p>
    <w:p>
      <w:pPr>
        <w:pStyle w:val="style0"/>
        <w:spacing w:after="0" w:lineRule="auto" w:line="480"/>
        <w:rPr>
          <w:rFonts w:ascii="Times New Roman" w:cs="Times New Roman" w:hAnsi="Times New Roman"/>
          <w:b/>
          <w:color w:val="222222"/>
          <w:sz w:val="24"/>
          <w:szCs w:val="24"/>
          <w:shd w:val="clear" w:color="auto" w:fill="ffffff"/>
        </w:rPr>
      </w:pPr>
      <w:r>
        <w:rPr>
          <w:rFonts w:ascii="Times New Roman" w:cs="Times New Roman" w:hAnsi="Times New Roman"/>
          <w:b/>
          <w:color w:val="222222"/>
          <w:sz w:val="24"/>
          <w:szCs w:val="24"/>
          <w:shd w:val="clear" w:color="auto" w:fill="ffffff"/>
        </w:rPr>
        <w:t>The Second W</w:t>
      </w:r>
      <w:r>
        <w:rPr>
          <w:rFonts w:ascii="Times New Roman" w:cs="Times New Roman" w:hAnsi="Times New Roman"/>
          <w:b/>
          <w:color w:val="222222"/>
          <w:sz w:val="24"/>
          <w:szCs w:val="24"/>
          <w:shd w:val="clear" w:color="auto" w:fill="ffffff"/>
        </w:rPr>
        <w:t>ave (the 1960s-1980s)</w:t>
      </w:r>
    </w:p>
    <w:p>
      <w:pPr>
        <w:pStyle w:val="style0"/>
        <w:spacing w:after="0" w:lineRule="auto" w:line="480"/>
        <w:ind w:firstLine="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The second wave feminism is believed to have started in the early 1960s in the United States and spread across the western world and beyond. As Grady explains, this wave started in 1963 with the publication of feminist</w:t>
      </w:r>
      <w:r>
        <w:rPr>
          <w:rFonts w:ascii="Times New Roman" w:cs="Times New Roman" w:hAnsi="Times New Roman"/>
          <w:color w:val="222222"/>
          <w:sz w:val="24"/>
          <w:szCs w:val="24"/>
          <w:shd w:val="clear" w:color="auto" w:fill="ffffff"/>
        </w:rPr>
        <w:t xml:space="preserve"> writings like Betty Friedan’s </w:t>
      </w:r>
      <w:r>
        <w:rPr>
          <w:rFonts w:ascii="Times New Roman" w:cs="Times New Roman" w:hAnsi="Times New Roman"/>
          <w:i/>
          <w:color w:val="222222"/>
          <w:sz w:val="24"/>
          <w:szCs w:val="24"/>
          <w:shd w:val="clear" w:color="auto" w:fill="ffffff"/>
        </w:rPr>
        <w:t>The Feminine Mystique</w:t>
      </w:r>
      <w:r>
        <w:rPr>
          <w:rFonts w:ascii="Times New Roman" w:cs="Times New Roman" w:hAnsi="Times New Roman"/>
          <w:color w:val="222222"/>
          <w:sz w:val="24"/>
          <w:szCs w:val="24"/>
          <w:shd w:val="clear" w:color="auto" w:fill="ffffff"/>
        </w:rPr>
        <w:t>,</w:t>
      </w:r>
      <w:r>
        <w:rPr>
          <w:rFonts w:ascii="Times New Roman" w:cs="Times New Roman" w:hAnsi="Times New Roman"/>
          <w:color w:val="222222"/>
          <w:sz w:val="24"/>
          <w:szCs w:val="24"/>
          <w:shd w:val="clear" w:color="auto" w:fill="ffffff"/>
        </w:rPr>
        <w:t xml:space="preserve"> </w:t>
      </w:r>
      <w:r>
        <w:rPr>
          <w:rFonts w:ascii="Times New Roman" w:cs="Times New Roman" w:hAnsi="Times New Roman"/>
          <w:color w:val="222222"/>
          <w:sz w:val="24"/>
          <w:szCs w:val="24"/>
          <w:shd w:val="clear" w:color="auto" w:fill="ffffff"/>
        </w:rPr>
        <w:t xml:space="preserve">which sold more than three million copies in three years (12). According to </w:t>
      </w:r>
      <w:r>
        <w:rPr>
          <w:rFonts w:ascii="Times New Roman" w:cs="Times New Roman" w:hAnsi="Times New Roman"/>
          <w:color w:val="222222"/>
          <w:sz w:val="24"/>
          <w:szCs w:val="24"/>
          <w:shd w:val="clear" w:color="auto" w:fill="ffffff"/>
        </w:rPr>
        <w:t>Krolokke</w:t>
      </w:r>
      <w:r>
        <w:rPr>
          <w:rFonts w:ascii="Times New Roman" w:cs="Times New Roman" w:hAnsi="Times New Roman"/>
          <w:color w:val="222222"/>
          <w:sz w:val="24"/>
          <w:szCs w:val="24"/>
          <w:shd w:val="clear" w:color="auto" w:fill="ffffff"/>
        </w:rPr>
        <w:t xml:space="preserve"> and Anne, the second wave feminism has been described as the most “radical feminism of the women’s liberation movement” that started in the early 1960s (7). This was the period that characterized by highly publicized events in the United States (</w:t>
      </w:r>
      <w:r>
        <w:rPr>
          <w:rFonts w:ascii="Times New Roman" w:cs="Times New Roman" w:hAnsi="Times New Roman"/>
          <w:color w:val="222222"/>
          <w:sz w:val="24"/>
          <w:szCs w:val="24"/>
          <w:shd w:val="clear" w:color="auto" w:fill="ffffff"/>
        </w:rPr>
        <w:t>Krolokke</w:t>
      </w:r>
      <w:r>
        <w:rPr>
          <w:rFonts w:ascii="Times New Roman" w:cs="Times New Roman" w:hAnsi="Times New Roman"/>
          <w:color w:val="222222"/>
          <w:sz w:val="24"/>
          <w:szCs w:val="24"/>
          <w:shd w:val="clear" w:color="auto" w:fill="ffffff"/>
        </w:rPr>
        <w:t xml:space="preserve"> &amp; Anne 8). </w:t>
      </w:r>
    </w:p>
    <w:p>
      <w:pPr>
        <w:pStyle w:val="style0"/>
        <w:spacing w:after="0" w:lineRule="auto" w:line="480"/>
        <w:ind w:firstLine="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The key issues that this wave sought to address included increasing awareness about sexism and patriarchy, gender-based violence and domestic abuse, workplace inequalities, legalization of abortion and birth control, and sexual liberation of women (</w:t>
      </w:r>
      <w:r>
        <w:rPr>
          <w:rFonts w:ascii="Times New Roman" w:cs="Times New Roman" w:hAnsi="Times New Roman"/>
          <w:color w:val="222222"/>
          <w:sz w:val="24"/>
          <w:szCs w:val="24"/>
          <w:shd w:val="clear" w:color="auto" w:fill="ffffff"/>
        </w:rPr>
        <w:t>Krolokke</w:t>
      </w:r>
      <w:r>
        <w:rPr>
          <w:rFonts w:ascii="Times New Roman" w:cs="Times New Roman" w:hAnsi="Times New Roman"/>
          <w:color w:val="222222"/>
          <w:sz w:val="24"/>
          <w:szCs w:val="24"/>
          <w:shd w:val="clear" w:color="auto" w:fill="ffffff"/>
        </w:rPr>
        <w:t xml:space="preserve"> &amp; Anne 8). Some of these issues were raised in the first wave but were not achieved, and the second wave sought to readdress them clearly while also making them distinct from the political changes that </w:t>
      </w:r>
      <w:r>
        <w:rPr>
          <w:rFonts w:ascii="Times New Roman" w:cs="Times New Roman" w:hAnsi="Times New Roman"/>
          <w:color w:val="222222"/>
          <w:sz w:val="24"/>
          <w:szCs w:val="24"/>
          <w:shd w:val="clear" w:color="auto" w:fill="ffffff"/>
        </w:rPr>
        <w:t xml:space="preserve">dominated the first wave. </w:t>
      </w:r>
      <w:r>
        <w:rPr>
          <w:rFonts w:ascii="Times New Roman" w:cs="Times New Roman" w:hAnsi="Times New Roman"/>
          <w:color w:val="222222"/>
          <w:sz w:val="24"/>
          <w:szCs w:val="24"/>
          <w:shd w:val="clear" w:color="auto" w:fill="ffffff"/>
        </w:rPr>
        <w:t>Drucker</w:t>
      </w:r>
      <w:r>
        <w:rPr>
          <w:rFonts w:ascii="Times New Roman" w:cs="Times New Roman" w:hAnsi="Times New Roman"/>
          <w:color w:val="222222"/>
          <w:sz w:val="24"/>
          <w:szCs w:val="24"/>
          <w:shd w:val="clear" w:color="auto" w:fill="ffffff"/>
        </w:rPr>
        <w:t xml:space="preserve"> explains that this wave sought to address further the social inequalities and discriminations that were not solved with the first wave (4). This wave was popularly referred to as “personal is political” highlighted the link between the cultural practices that extended discrimination against women and </w:t>
      </w:r>
      <w:r>
        <w:rPr>
          <w:rFonts w:ascii="Times New Roman" w:cs="Times New Roman" w:hAnsi="Times New Roman"/>
          <w:color w:val="222222"/>
          <w:sz w:val="24"/>
          <w:szCs w:val="24"/>
          <w:shd w:val="clear" w:color="auto" w:fill="ffffff"/>
        </w:rPr>
        <w:t xml:space="preserve">politics. Betty Friedan’s text </w:t>
      </w:r>
      <w:r>
        <w:rPr>
          <w:rFonts w:ascii="Times New Roman" w:cs="Times New Roman" w:hAnsi="Times New Roman"/>
          <w:i/>
          <w:color w:val="222222"/>
          <w:sz w:val="24"/>
          <w:szCs w:val="24"/>
          <w:shd w:val="clear" w:color="auto" w:fill="ffffff"/>
        </w:rPr>
        <w:t>The Feminine Mystique</w:t>
      </w:r>
      <w:r>
        <w:rPr>
          <w:rFonts w:ascii="Times New Roman" w:cs="Times New Roman" w:hAnsi="Times New Roman"/>
          <w:color w:val="222222"/>
          <w:sz w:val="24"/>
          <w:szCs w:val="24"/>
          <w:shd w:val="clear" w:color="auto" w:fill="ffffff"/>
        </w:rPr>
        <w:t xml:space="preserve"> provided criticism of how women were objectified and degraded to find fulfilment in homemaking and childbearing only (</w:t>
      </w:r>
      <w:r>
        <w:rPr>
          <w:rFonts w:ascii="Times New Roman" w:cs="Times New Roman" w:hAnsi="Times New Roman"/>
          <w:color w:val="222222"/>
          <w:sz w:val="24"/>
          <w:szCs w:val="24"/>
          <w:shd w:val="clear" w:color="auto" w:fill="ffffff"/>
        </w:rPr>
        <w:t>Drucker</w:t>
      </w:r>
      <w:r>
        <w:rPr>
          <w:rFonts w:ascii="Times New Roman" w:cs="Times New Roman" w:hAnsi="Times New Roman"/>
          <w:color w:val="222222"/>
          <w:sz w:val="24"/>
          <w:szCs w:val="24"/>
          <w:shd w:val="clear" w:color="auto" w:fill="ffffff"/>
        </w:rPr>
        <w:t xml:space="preserve"> 4). This text was used to advance the feminist ideologies of the second wave in the United States and even beyond. The second wavers sought to transform the social fabric of the American society by eradicating what Friedan described in her book as false beliefs that women have become victims of (</w:t>
      </w:r>
      <w:r>
        <w:rPr>
          <w:rFonts w:ascii="Times New Roman" w:cs="Times New Roman" w:hAnsi="Times New Roman"/>
          <w:color w:val="222222"/>
          <w:sz w:val="24"/>
          <w:szCs w:val="24"/>
          <w:shd w:val="clear" w:color="auto" w:fill="ffffff"/>
        </w:rPr>
        <w:t>Drucker</w:t>
      </w:r>
      <w:r>
        <w:rPr>
          <w:rFonts w:ascii="Times New Roman" w:cs="Times New Roman" w:hAnsi="Times New Roman"/>
          <w:color w:val="222222"/>
          <w:sz w:val="24"/>
          <w:szCs w:val="24"/>
          <w:shd w:val="clear" w:color="auto" w:fill="ffffff"/>
        </w:rPr>
        <w:t xml:space="preserve"> 4). The second wave became popular with various titles such as “politics of housework, pro-woman line, and personal is political,” which sought to achieve collective empowerment of women not only in the United States but even in the other western world like Europe (</w:t>
      </w:r>
      <w:r>
        <w:rPr>
          <w:rFonts w:ascii="Times New Roman" w:cs="Times New Roman" w:hAnsi="Times New Roman"/>
          <w:color w:val="222222"/>
          <w:sz w:val="24"/>
          <w:szCs w:val="24"/>
          <w:shd w:val="clear" w:color="auto" w:fill="ffffff"/>
        </w:rPr>
        <w:t>Krolokke</w:t>
      </w:r>
      <w:r>
        <w:rPr>
          <w:rFonts w:ascii="Times New Roman" w:cs="Times New Roman" w:hAnsi="Times New Roman"/>
          <w:color w:val="222222"/>
          <w:sz w:val="24"/>
          <w:szCs w:val="24"/>
          <w:shd w:val="clear" w:color="auto" w:fill="ffffff"/>
        </w:rPr>
        <w:t xml:space="preserve"> &amp; Anne 9). </w:t>
      </w:r>
    </w:p>
    <w:p>
      <w:pPr>
        <w:pStyle w:val="style0"/>
        <w:spacing w:after="0" w:lineRule="auto" w:line="480"/>
        <w:rPr>
          <w:rFonts w:ascii="Times New Roman" w:cs="Times New Roman" w:hAnsi="Times New Roman"/>
          <w:b/>
          <w:color w:val="222222"/>
          <w:sz w:val="24"/>
          <w:szCs w:val="24"/>
          <w:shd w:val="clear" w:color="auto" w:fill="ffffff"/>
        </w:rPr>
      </w:pPr>
      <w:r>
        <w:rPr>
          <w:rFonts w:ascii="Times New Roman" w:cs="Times New Roman" w:hAnsi="Times New Roman"/>
          <w:b/>
          <w:color w:val="222222"/>
          <w:sz w:val="24"/>
          <w:szCs w:val="24"/>
          <w:shd w:val="clear" w:color="auto" w:fill="ffffff"/>
        </w:rPr>
        <w:t>The Third Wave (the 1990s-2000s)</w:t>
      </w:r>
    </w:p>
    <w:p>
      <w:pPr>
        <w:pStyle w:val="style0"/>
        <w:spacing w:after="0" w:lineRule="auto" w:line="480"/>
        <w:ind w:firstLine="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The third wave emerged in the 1990s and extended all through the early 2000s. Some of the key concerns of this wave include </w:t>
      </w:r>
      <w:r>
        <w:rPr>
          <w:rFonts w:ascii="Times New Roman" w:cs="Times New Roman" w:hAnsi="Times New Roman"/>
          <w:color w:val="222222"/>
          <w:sz w:val="24"/>
          <w:szCs w:val="24"/>
          <w:shd w:val="clear" w:color="auto" w:fill="ffffff"/>
        </w:rPr>
        <w:t>intersectionality</w:t>
      </w:r>
      <w:r>
        <w:rPr>
          <w:rFonts w:ascii="Times New Roman" w:cs="Times New Roman" w:hAnsi="Times New Roman"/>
          <w:color w:val="222222"/>
          <w:sz w:val="24"/>
          <w:szCs w:val="24"/>
          <w:shd w:val="clear" w:color="auto" w:fill="ffffff"/>
        </w:rPr>
        <w:t xml:space="preserve">, recognition of the diversity of women, changes in the stereotype portrayal of women in the media and language used to define them, and sexual identities (Perez 69). According to Perez, critics of the third wave have argued that this wave remains active even though people are living in the postfeminist world (69). As </w:t>
      </w:r>
      <w:r>
        <w:rPr>
          <w:rFonts w:ascii="Times New Roman" w:cs="Times New Roman" w:hAnsi="Times New Roman"/>
          <w:color w:val="222222"/>
          <w:sz w:val="24"/>
          <w:szCs w:val="24"/>
          <w:shd w:val="clear" w:color="auto" w:fill="ffffff"/>
        </w:rPr>
        <w:t>Drucker</w:t>
      </w:r>
      <w:r>
        <w:rPr>
          <w:rFonts w:ascii="Times New Roman" w:cs="Times New Roman" w:hAnsi="Times New Roman"/>
          <w:color w:val="222222"/>
          <w:sz w:val="24"/>
          <w:szCs w:val="24"/>
          <w:shd w:val="clear" w:color="auto" w:fill="ffffff"/>
        </w:rPr>
        <w:t xml:space="preserve"> further explains, the third wave emerged as a movement to address the failures of the second wave (5). The third wave ideologies sought to address the challenges associated with definition and understanding of femininity that emerged in the second wave era (</w:t>
      </w:r>
      <w:r>
        <w:rPr>
          <w:rFonts w:ascii="Times New Roman" w:cs="Times New Roman" w:hAnsi="Times New Roman"/>
          <w:color w:val="222222"/>
          <w:sz w:val="24"/>
          <w:szCs w:val="24"/>
          <w:shd w:val="clear" w:color="auto" w:fill="ffffff"/>
        </w:rPr>
        <w:t>Drucker</w:t>
      </w:r>
      <w:r>
        <w:rPr>
          <w:rFonts w:ascii="Times New Roman" w:cs="Times New Roman" w:hAnsi="Times New Roman"/>
          <w:color w:val="222222"/>
          <w:sz w:val="24"/>
          <w:szCs w:val="24"/>
          <w:shd w:val="clear" w:color="auto" w:fill="ffffff"/>
        </w:rPr>
        <w:t xml:space="preserve"> 5). Critics have argued that the second wave overemphasized the experiences of women, especially those of the middle-class white women who wanted to address the socioeconomic inequalities </w:t>
      </w:r>
      <w:r>
        <w:rPr>
          <w:rFonts w:ascii="Times New Roman" w:cs="Times New Roman" w:hAnsi="Times New Roman"/>
          <w:color w:val="222222"/>
          <w:sz w:val="24"/>
          <w:szCs w:val="24"/>
          <w:shd w:val="clear" w:color="auto" w:fill="ffffff"/>
        </w:rPr>
        <w:t>they faced at workplaces and also at home. As such, the third wave emerged as a resolution to address the women’s lives as intersectional (</w:t>
      </w:r>
      <w:r>
        <w:rPr>
          <w:rFonts w:ascii="Times New Roman" w:cs="Times New Roman" w:hAnsi="Times New Roman"/>
          <w:color w:val="222222"/>
          <w:sz w:val="24"/>
          <w:szCs w:val="24"/>
          <w:shd w:val="clear" w:color="auto" w:fill="ffffff"/>
        </w:rPr>
        <w:t>Drucker</w:t>
      </w:r>
      <w:r>
        <w:rPr>
          <w:rFonts w:ascii="Times New Roman" w:cs="Times New Roman" w:hAnsi="Times New Roman"/>
          <w:color w:val="222222"/>
          <w:sz w:val="24"/>
          <w:szCs w:val="24"/>
          <w:shd w:val="clear" w:color="auto" w:fill="ffffff"/>
        </w:rPr>
        <w:t xml:space="preserve"> 5). This wave has tried to link race, ethnicity, class, religion, gender, and nationality as part of significant factors to consider when addressing or defining femininity. As Grady explains, the third wave has been marred with controversies and </w:t>
      </w:r>
      <w:r>
        <w:rPr>
          <w:rFonts w:ascii="Times New Roman" w:cs="Times New Roman" w:hAnsi="Times New Roman"/>
          <w:color w:val="222222"/>
          <w:sz w:val="24"/>
          <w:szCs w:val="24"/>
          <w:shd w:val="clear" w:color="auto" w:fill="ffffff"/>
        </w:rPr>
        <w:t>misunderstandings due to an unclear understanding of what it represent</w:t>
      </w:r>
      <w:r>
        <w:rPr>
          <w:rFonts w:ascii="Times New Roman" w:cs="Times New Roman" w:hAnsi="Times New Roman"/>
          <w:color w:val="222222"/>
          <w:sz w:val="24"/>
          <w:szCs w:val="24"/>
          <w:shd w:val="clear" w:color="auto" w:fill="ffffff"/>
        </w:rPr>
        <w:t xml:space="preserve"> (33). This confusion that surrounds understanding and definition of feminism has been somehow linked to key features of understanding. As </w:t>
      </w:r>
      <w:r>
        <w:rPr>
          <w:rFonts w:ascii="Times New Roman" w:cs="Times New Roman" w:hAnsi="Times New Roman"/>
          <w:color w:val="222222"/>
          <w:sz w:val="24"/>
          <w:szCs w:val="24"/>
          <w:shd w:val="clear" w:color="auto" w:fill="ffffff"/>
        </w:rPr>
        <w:t>Krolokke</w:t>
      </w:r>
      <w:r>
        <w:rPr>
          <w:rFonts w:ascii="Times New Roman" w:cs="Times New Roman" w:hAnsi="Times New Roman"/>
          <w:color w:val="222222"/>
          <w:sz w:val="24"/>
          <w:szCs w:val="24"/>
          <w:shd w:val="clear" w:color="auto" w:fill="ffffff"/>
        </w:rPr>
        <w:t xml:space="preserve"> and Anne explain, feminists in this period have tried to develop a theory and political ideology that </w:t>
      </w:r>
      <w:r>
        <w:rPr>
          <w:rFonts w:ascii="Times New Roman" w:cs="Times New Roman" w:hAnsi="Times New Roman"/>
          <w:color w:val="222222"/>
          <w:sz w:val="24"/>
          <w:szCs w:val="24"/>
          <w:shd w:val="clear" w:color="auto" w:fill="ffffff"/>
        </w:rPr>
        <w:t>honor</w:t>
      </w:r>
      <w:r>
        <w:rPr>
          <w:rFonts w:ascii="Times New Roman" w:cs="Times New Roman" w:hAnsi="Times New Roman"/>
          <w:color w:val="222222"/>
          <w:sz w:val="24"/>
          <w:szCs w:val="24"/>
          <w:shd w:val="clear" w:color="auto" w:fill="ffffff"/>
        </w:rPr>
        <w:t xml:space="preserve"> the different experiences, which can help in deconstructing diverse thinking of femininity in the 21st century (16). </w:t>
      </w:r>
    </w:p>
    <w:p>
      <w:pPr>
        <w:pStyle w:val="style0"/>
        <w:spacing w:after="0" w:lineRule="auto" w:line="480"/>
        <w:ind w:firstLine="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In conclusion, feminists have</w:t>
      </w:r>
      <w:r>
        <w:rPr>
          <w:rFonts w:ascii="Times New Roman" w:cs="Times New Roman" w:hAnsi="Times New Roman"/>
          <w:color w:val="222222"/>
          <w:sz w:val="24"/>
          <w:szCs w:val="24"/>
          <w:shd w:val="clear" w:color="auto" w:fill="ffffff"/>
        </w:rPr>
        <w:t xml:space="preserve"> tried to advocate for the women’s rights for many years as depicted in the three waves of feminism. This essay has described and discussed the three waves of feminism from the 1840s to the 2000s. From this discussion, it can be deduced that feminism movements have evolved and changed over the years, but they have not attained most of the resolutions that were identified even in the first wave. Today, women are still paid low compared to their male counterparts despite that they are working the same job, and stereotype attitudes towards women is still a challenge in some parts of the world today. Therefore, feminism will still change and evolve to address the issues that the previous three waves have not addressed.</w:t>
      </w:r>
    </w:p>
    <w:p>
      <w:pPr>
        <w:pStyle w:val="style0"/>
        <w:spacing w:after="0" w:lineRule="auto" w:line="480"/>
        <w:ind w:firstLine="72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jc w:val="center"/>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Works Cited</w:t>
      </w:r>
    </w:p>
    <w:p>
      <w:pPr>
        <w:pStyle w:val="style0"/>
        <w:spacing w:after="0" w:lineRule="auto" w:line="480"/>
        <w:ind w:left="720" w:hanging="72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Drucker</w:t>
      </w:r>
      <w:r>
        <w:rPr>
          <w:rFonts w:ascii="Times New Roman" w:cs="Times New Roman" w:hAnsi="Times New Roman"/>
          <w:sz w:val="24"/>
          <w:szCs w:val="24"/>
          <w:shd w:val="clear" w:color="auto" w:fill="ffffff"/>
        </w:rPr>
        <w:t xml:space="preserve">, Ann, S. “Betty Friedan: The Three Waves of Feminism.” Ohio Humanities, April 27, 2018. Accessed </w:t>
      </w:r>
      <w:r>
        <w:rPr>
          <w:rFonts w:ascii="Times New Roman" w:cs="Times New Roman" w:hAnsi="Times New Roman"/>
          <w:sz w:val="24"/>
          <w:szCs w:val="24"/>
        </w:rPr>
        <w:t>http://www.ohiohumanities.org/betty-friedan-the-three-waves-of-feminism/</w:t>
      </w:r>
    </w:p>
    <w:p>
      <w:pPr>
        <w:pStyle w:val="style0"/>
        <w:spacing w:after="0" w:lineRule="auto" w:line="480"/>
        <w:ind w:left="720" w:hanging="72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Grady, Constance.</w:t>
      </w:r>
      <w:r>
        <w:rPr>
          <w:rFonts w:ascii="Times New Roman" w:cs="Times New Roman" w:hAnsi="Times New Roman"/>
          <w:sz w:val="24"/>
          <w:szCs w:val="24"/>
          <w:shd w:val="clear" w:color="auto" w:fill="ffffff"/>
        </w:rPr>
        <w:t xml:space="preserve"> “The Waves of Feminism, and why People keep fighting over them, Explained.” </w:t>
      </w:r>
      <w:r>
        <w:rPr>
          <w:rFonts w:ascii="Times New Roman" w:cs="Times New Roman" w:hAnsi="Times New Roman"/>
          <w:i/>
          <w:sz w:val="24"/>
          <w:szCs w:val="24"/>
          <w:shd w:val="clear" w:color="auto" w:fill="ffffff"/>
        </w:rPr>
        <w:t>Vox</w:t>
      </w:r>
      <w:r>
        <w:rPr>
          <w:rFonts w:ascii="Times New Roman" w:cs="Times New Roman" w:hAnsi="Times New Roman"/>
          <w:i/>
          <w:sz w:val="24"/>
          <w:szCs w:val="24"/>
          <w:shd w:val="clear" w:color="auto" w:fill="ffffff"/>
        </w:rPr>
        <w:t xml:space="preserve"> News (Online),</w:t>
      </w:r>
      <w:r>
        <w:rPr>
          <w:rFonts w:ascii="Times New Roman" w:cs="Times New Roman" w:hAnsi="Times New Roman"/>
          <w:sz w:val="24"/>
          <w:szCs w:val="24"/>
          <w:shd w:val="clear" w:color="auto" w:fill="ffffff"/>
        </w:rPr>
        <w:t xml:space="preserve"> 2018 July, 20. </w:t>
      </w:r>
      <w:r>
        <w:rPr>
          <w:rFonts w:ascii="Times New Roman" w:cs="Times New Roman" w:hAnsi="Times New Roman"/>
          <w:sz w:val="24"/>
          <w:szCs w:val="24"/>
          <w:shd w:val="clear" w:color="auto" w:fill="ffffff"/>
        </w:rPr>
        <w:t>Accessed.</w:t>
      </w:r>
      <w:r>
        <w:rPr>
          <w:rFonts w:ascii="Times New Roman" w:cs="Times New Roman" w:hAnsi="Times New Roman"/>
          <w:sz w:val="24"/>
          <w:szCs w:val="24"/>
          <w:shd w:val="clear" w:color="auto" w:fill="ffffff"/>
        </w:rPr>
        <w:t xml:space="preserve"> </w:t>
      </w:r>
      <w:r>
        <w:rPr>
          <w:rFonts w:ascii="Times New Roman" w:cs="Times New Roman" w:hAnsi="Times New Roman"/>
          <w:sz w:val="24"/>
          <w:szCs w:val="24"/>
        </w:rPr>
        <w:t>https://www.vox.com/2018/3/20/16955588/feminism-waves-explained-first-second-third-fourth</w:t>
      </w:r>
    </w:p>
    <w:p>
      <w:pPr>
        <w:pStyle w:val="style0"/>
        <w:spacing w:after="0" w:lineRule="auto" w:line="480"/>
        <w:ind w:left="720" w:hanging="72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Krolokke</w:t>
      </w:r>
      <w:r>
        <w:rPr>
          <w:rFonts w:ascii="Times New Roman" w:cs="Times New Roman" w:hAnsi="Times New Roman"/>
          <w:sz w:val="24"/>
          <w:szCs w:val="24"/>
          <w:shd w:val="clear" w:color="auto" w:fill="ffffff"/>
        </w:rPr>
        <w:t>, Charlotte, and Anne Scott Sorensen.</w:t>
      </w:r>
      <w:r>
        <w:rPr>
          <w:rFonts w:ascii="Times New Roman" w:cs="Times New Roman" w:hAnsi="Times New Roman"/>
          <w:sz w:val="24"/>
          <w:szCs w:val="24"/>
          <w:shd w:val="clear" w:color="auto" w:fill="ffffff"/>
        </w:rPr>
        <w:t xml:space="preserve"> </w:t>
      </w:r>
      <w:r>
        <w:rPr>
          <w:rFonts w:ascii="Times New Roman" w:cs="Times New Roman" w:hAnsi="Times New Roman"/>
          <w:sz w:val="24"/>
          <w:szCs w:val="24"/>
          <w:shd w:val="clear" w:color="auto" w:fill="ffffff"/>
        </w:rPr>
        <w:t xml:space="preserve">"Three waves of feminism: From suffragettes to </w:t>
      </w:r>
      <w:r>
        <w:rPr>
          <w:rFonts w:ascii="Times New Roman" w:cs="Times New Roman" w:hAnsi="Times New Roman"/>
          <w:sz w:val="24"/>
          <w:szCs w:val="24"/>
          <w:shd w:val="clear" w:color="auto" w:fill="ffffff"/>
        </w:rPr>
        <w:t>grrls</w:t>
      </w:r>
      <w:r>
        <w:rPr>
          <w:rFonts w:ascii="Times New Roman" w:cs="Times New Roman" w:hAnsi="Times New Roman"/>
          <w:sz w:val="24"/>
          <w:szCs w:val="24"/>
          <w:shd w:val="clear" w:color="auto" w:fill="ffffff"/>
        </w:rPr>
        <w:t>."</w:t>
      </w:r>
      <w:r>
        <w:rPr>
          <w:rFonts w:ascii="Times New Roman" w:cs="Times New Roman" w:hAnsi="Times New Roman"/>
          <w:sz w:val="24"/>
          <w:szCs w:val="24"/>
          <w:shd w:val="clear" w:color="auto" w:fill="ffffff"/>
        </w:rPr>
        <w:t> </w:t>
      </w:r>
      <w:r>
        <w:rPr>
          <w:rFonts w:ascii="Times New Roman" w:cs="Times New Roman" w:hAnsi="Times New Roman"/>
          <w:i/>
          <w:iCs/>
          <w:sz w:val="24"/>
          <w:szCs w:val="24"/>
          <w:shd w:val="clear" w:color="auto" w:fill="ffffff"/>
        </w:rPr>
        <w:t>Gender communication theories &amp; analyses: From silence to performance</w:t>
      </w:r>
      <w:r>
        <w:rPr>
          <w:rFonts w:ascii="Times New Roman" w:cs="Times New Roman" w:hAnsi="Times New Roman"/>
          <w:sz w:val="24"/>
          <w:szCs w:val="24"/>
          <w:shd w:val="clear" w:color="auto" w:fill="ffffff"/>
        </w:rPr>
        <w:t> (2006): 1-25.</w:t>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sz w:val="24"/>
          <w:szCs w:val="24"/>
          <w:shd w:val="clear" w:color="auto" w:fill="ffffff"/>
        </w:rPr>
        <w:t xml:space="preserve">Perez, </w:t>
      </w:r>
      <w:r>
        <w:rPr>
          <w:rFonts w:ascii="Times New Roman" w:cs="Times New Roman" w:hAnsi="Times New Roman"/>
          <w:sz w:val="24"/>
          <w:szCs w:val="24"/>
          <w:shd w:val="clear" w:color="auto" w:fill="ffffff"/>
        </w:rPr>
        <w:t>Jeannina</w:t>
      </w:r>
      <w:r>
        <w:rPr>
          <w:rFonts w:ascii="Times New Roman" w:cs="Times New Roman" w:hAnsi="Times New Roman"/>
          <w:sz w:val="24"/>
          <w:szCs w:val="24"/>
          <w:shd w:val="clear" w:color="auto" w:fill="ffffff"/>
        </w:rPr>
        <w:t xml:space="preserve">. </w:t>
      </w:r>
      <w:r>
        <w:rPr>
          <w:rFonts w:ascii="Times New Roman" w:cs="Times New Roman" w:hAnsi="Times New Roman"/>
          <w:sz w:val="24"/>
          <w:szCs w:val="24"/>
          <w:shd w:val="clear" w:color="auto" w:fill="ffffff"/>
        </w:rPr>
        <w:t>"Three Waves of Underground Feminism In" soft" Conscious' Raising Novels."</w:t>
      </w:r>
      <w:r>
        <w:rPr>
          <w:rFonts w:ascii="Times New Roman" w:cs="Times New Roman" w:hAnsi="Times New Roman"/>
          <w:sz w:val="24"/>
          <w:szCs w:val="24"/>
          <w:shd w:val="clear" w:color="auto" w:fill="ffffff"/>
        </w:rPr>
        <w:t xml:space="preserve"> (2010).</w:t>
      </w:r>
    </w:p>
    <w:p>
      <w:pPr>
        <w:pStyle w:val="style0"/>
        <w:spacing w:after="0" w:lineRule="auto" w:line="480"/>
        <w:ind w:left="720" w:hanging="720"/>
        <w:rPr>
          <w:rFonts w:ascii="Times New Roman" w:cs="Times New Roman" w:hAnsi="Times New Roman"/>
          <w:color w:val="222222"/>
          <w:sz w:val="24"/>
          <w:szCs w:val="24"/>
          <w:shd w:val="clear" w:color="auto" w:fill="ffffff"/>
        </w:rPr>
      </w:pPr>
    </w:p>
    <w:sectPr>
      <w:headerReference w:type="default" r:id="rId2"/>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A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mbria">
    <w:altName w:val="Cambria"/>
    <w:panose1 w:val="02040503050004030204"/>
    <w:charset w:val="00"/>
    <w:family w:val="roman"/>
    <w:pitch w:val="variable"/>
    <w:sig w:usb0="E00006FF" w:usb1="420024FF" w:usb2="02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 xml:space="preserve">Last Name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9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GB"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styleId="style85">
    <w:name w:val="Hyperlink"/>
    <w:basedOn w:val="style65"/>
    <w:next w:val="style85"/>
    <w:uiPriority w:val="99"/>
    <w:rPr>
      <w:color w:val="0000ff"/>
      <w:u w:val="single"/>
    </w:r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80632f17-9406-4912-95d3-c4a06d4c43c2"/>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d9e7038c-2c94-41c9-9b7c-c2ce83f6d129"/>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styles" Target="styles.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Words>1239</Words>
  <Pages>5</Pages>
  <Characters>6747</Characters>
  <Application>WPS Office</Application>
  <DocSecurity>0</DocSecurity>
  <Paragraphs>29</Paragraphs>
  <ScaleCrop>false</ScaleCrop>
  <LinksUpToDate>false</LinksUpToDate>
  <CharactersWithSpaces>7972</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2020-05-13T10:41:32Z</dcterms:created>
  <dc:creator>Hp</dc:creator>
  <lastModifiedBy>STK-L21</lastModifiedBy>
  <dcterms:modified xsi:type="dcterms:W3CDTF">2020-05-13T10:41:32Z</dcterms:modified>
  <revision>5</revision>
</coreProperties>
</file>

<file path=docProps/custom.xml><?xml version="1.0" encoding="utf-8"?>
<Properties xmlns="http://schemas.openxmlformats.org/officeDocument/2006/custom-properties" xmlns:vt="http://schemas.openxmlformats.org/officeDocument/2006/docPropsVTypes"/>
</file>